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716"/>
        <w:gridCol w:w="4606"/>
      </w:tblGrid>
      <w:tr w:rsidR="004E7004" w:rsidRPr="00AE5D53" w:rsidTr="00150288">
        <w:trPr>
          <w:trHeight w:val="997"/>
        </w:trPr>
        <w:tc>
          <w:tcPr>
            <w:tcW w:w="4716" w:type="dxa"/>
          </w:tcPr>
          <w:p w:rsidR="004E7004" w:rsidRPr="00AE5D53" w:rsidRDefault="004E7004" w:rsidP="004E7004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4E7004" w:rsidRPr="00AE5D53" w:rsidRDefault="004E7004" w:rsidP="004E7004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Приложение </w:t>
            </w:r>
            <w:r w:rsidR="008D6729" w:rsidRPr="00AE5D53">
              <w:rPr>
                <w:sz w:val="28"/>
                <w:szCs w:val="28"/>
              </w:rPr>
              <w:t>5</w:t>
            </w:r>
            <w:r w:rsidRPr="00AE5D53">
              <w:rPr>
                <w:sz w:val="28"/>
                <w:szCs w:val="28"/>
              </w:rPr>
              <w:t xml:space="preserve"> </w:t>
            </w:r>
          </w:p>
          <w:p w:rsidR="004E7004" w:rsidRPr="00AE5D53" w:rsidRDefault="004E7004" w:rsidP="007103BB">
            <w:pPr>
              <w:spacing w:after="0"/>
              <w:ind w:firstLine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7103BB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7103BB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7103BB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4E7004" w:rsidRPr="00AE5D53" w:rsidRDefault="004E7004" w:rsidP="004E700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E7004" w:rsidRPr="00AE5D53" w:rsidRDefault="004E7004" w:rsidP="004E700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E7004" w:rsidRPr="00AE5D53" w:rsidRDefault="004E7004" w:rsidP="004E7004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E5D53">
        <w:rPr>
          <w:rFonts w:ascii="Times New Roman" w:hAnsi="Times New Roman" w:cs="Times New Roman"/>
          <w:b/>
          <w:bCs/>
          <w:sz w:val="28"/>
          <w:szCs w:val="28"/>
        </w:rPr>
        <w:t>Нормативы отчислений</w:t>
      </w:r>
    </w:p>
    <w:p w:rsidR="004E7004" w:rsidRPr="00AE5D53" w:rsidRDefault="004E7004" w:rsidP="004E7004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5D53">
        <w:rPr>
          <w:rFonts w:ascii="Times New Roman" w:hAnsi="Times New Roman" w:cs="Times New Roman"/>
          <w:b/>
          <w:bCs/>
          <w:sz w:val="28"/>
          <w:szCs w:val="28"/>
        </w:rPr>
        <w:t xml:space="preserve">в местные бюджеты Нижегородской области от акцизов </w:t>
      </w:r>
    </w:p>
    <w:p w:rsidR="004E7004" w:rsidRPr="00AE5D53" w:rsidRDefault="004E7004" w:rsidP="004E7004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5D53">
        <w:rPr>
          <w:rFonts w:ascii="Times New Roman" w:hAnsi="Times New Roman" w:cs="Times New Roman"/>
          <w:b/>
          <w:bCs/>
          <w:sz w:val="28"/>
          <w:szCs w:val="28"/>
        </w:rP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AE5D53">
        <w:rPr>
          <w:rFonts w:ascii="Times New Roman" w:hAnsi="Times New Roman" w:cs="Times New Roman"/>
          <w:b/>
          <w:bCs/>
          <w:sz w:val="28"/>
          <w:szCs w:val="28"/>
        </w:rPr>
        <w:t>инжекторных</w:t>
      </w:r>
      <w:proofErr w:type="spellEnd"/>
      <w:r w:rsidRPr="00AE5D53">
        <w:rPr>
          <w:rFonts w:ascii="Times New Roman" w:hAnsi="Times New Roman" w:cs="Times New Roman"/>
          <w:b/>
          <w:bCs/>
          <w:sz w:val="28"/>
          <w:szCs w:val="28"/>
        </w:rPr>
        <w:t xml:space="preserve">) двигателей </w:t>
      </w:r>
    </w:p>
    <w:p w:rsidR="004E7004" w:rsidRPr="00AE5D53" w:rsidRDefault="004E7004" w:rsidP="004E7004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E7004" w:rsidRPr="00AE5D53" w:rsidRDefault="004E7004" w:rsidP="004E7004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103BB" w:rsidRPr="00AE5D53" w:rsidRDefault="007103BB" w:rsidP="007103BB">
      <w:pPr>
        <w:spacing w:after="0"/>
        <w:jc w:val="right"/>
        <w:rPr>
          <w:sz w:val="28"/>
        </w:rPr>
      </w:pPr>
      <w:r w:rsidRPr="00AE5D53">
        <w:t xml:space="preserve"> </w:t>
      </w:r>
      <w:r w:rsidRPr="00AE5D53">
        <w:rPr>
          <w:sz w:val="28"/>
        </w:rPr>
        <w:t>(в процентах)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252"/>
        <w:gridCol w:w="3261"/>
      </w:tblGrid>
      <w:tr w:rsidR="007103BB" w:rsidRPr="00AE5D53" w:rsidTr="00893306">
        <w:trPr>
          <w:trHeight w:val="340"/>
          <w:tblHeader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Норматив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iCs/>
                <w:sz w:val="28"/>
                <w:szCs w:val="28"/>
              </w:rPr>
              <w:t>Ардатовский</w:t>
            </w:r>
            <w:proofErr w:type="spellEnd"/>
            <w:r w:rsidRPr="00AE5D53">
              <w:rPr>
                <w:b/>
                <w:bCs/>
                <w:i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Ардатов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0,6317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Кужендеевский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0,0630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Личадеевский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0,1875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Михеевский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0,0615</w:t>
            </w:r>
          </w:p>
        </w:tc>
      </w:tr>
      <w:tr w:rsidR="00487B20" w:rsidRPr="00AE5D53" w:rsidTr="00487B20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B20" w:rsidRPr="00AE5D53" w:rsidRDefault="00487B20" w:rsidP="00487B20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Мухтолово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7B20" w:rsidRPr="00AE5D53" w:rsidRDefault="00487B20" w:rsidP="00487B20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0,3433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Саконский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0,0881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Стексовский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0,2055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Хрипуновский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0,1752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iCs/>
                <w:sz w:val="28"/>
                <w:szCs w:val="28"/>
              </w:rPr>
              <w:t>Арзамасский</w:t>
            </w:r>
            <w:proofErr w:type="spellEnd"/>
            <w:r w:rsidRPr="00AE5D53">
              <w:rPr>
                <w:b/>
                <w:bCs/>
                <w:i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Арзамасский</w:t>
            </w:r>
            <w:proofErr w:type="spellEnd"/>
            <w:r w:rsidRPr="00AE5D53">
              <w:rPr>
                <w:bCs/>
                <w:i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0,3310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Выездное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0,2259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Абрамовский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0,1132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Балахонихинский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0,2265</w:t>
            </w:r>
          </w:p>
        </w:tc>
      </w:tr>
      <w:tr w:rsidR="00487B20" w:rsidRPr="00AE5D53" w:rsidTr="00487B20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B20" w:rsidRPr="00AE5D53" w:rsidRDefault="00487B20" w:rsidP="00487B20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Бебяевский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7B20" w:rsidRPr="00AE5D53" w:rsidRDefault="00487B20" w:rsidP="00487B20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0,0840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Березовский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0,1388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Большетумановский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0,1265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Кирилловский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0,1306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Красносельский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0,1440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Ломовский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0,2413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Новоусадский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0,0774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Слизневский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0,1025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Чернухинский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0,3402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Шатовский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0,1194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iCs/>
                <w:sz w:val="28"/>
                <w:szCs w:val="28"/>
              </w:rPr>
              <w:t>Большеболдинский</w:t>
            </w:r>
            <w:proofErr w:type="spellEnd"/>
            <w:r w:rsidRPr="00AE5D53">
              <w:rPr>
                <w:b/>
                <w:bCs/>
                <w:i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lastRenderedPageBreak/>
              <w:t>Большеболдинский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0,1722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Молчановский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0,1178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Новослободский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0,1173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Пермеевский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0,0753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Пикшенский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0,0410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Черновской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0,1055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Большемурашкинский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 xml:space="preserve">Большое </w:t>
            </w:r>
            <w:proofErr w:type="spellStart"/>
            <w:r w:rsidRPr="00AE5D53">
              <w:rPr>
                <w:bCs/>
                <w:iCs/>
                <w:sz w:val="28"/>
                <w:szCs w:val="28"/>
              </w:rPr>
              <w:t>Мурашкино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0,2311</w:t>
            </w:r>
          </w:p>
        </w:tc>
      </w:tr>
      <w:tr w:rsidR="00487B20" w:rsidRPr="00AE5D53" w:rsidTr="00487B20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B20" w:rsidRPr="00AE5D53" w:rsidRDefault="00487B20" w:rsidP="00487B20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Григоровский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7B20" w:rsidRPr="00AE5D53" w:rsidRDefault="00487B20" w:rsidP="00487B20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0,1081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Советский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0,1455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Холязинский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0,3089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Бутурлинский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0,7152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Вадский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0,7034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Варнавинский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Варнавино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0,0912</w:t>
            </w:r>
          </w:p>
        </w:tc>
      </w:tr>
      <w:tr w:rsidR="00487B20" w:rsidRPr="00AE5D53" w:rsidTr="00487B20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B20" w:rsidRPr="00AE5D53" w:rsidRDefault="00487B20" w:rsidP="00487B20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Богородский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7B20" w:rsidRPr="00AE5D53" w:rsidRDefault="00487B20" w:rsidP="00487B20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0,2598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Восходовский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0,0553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Михаленинский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0,4334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Северный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0,0979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Шудский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0,1762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Вачский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Вачский</w:t>
            </w:r>
            <w:proofErr w:type="spellEnd"/>
            <w:r w:rsidRPr="00AE5D53">
              <w:rPr>
                <w:bCs/>
                <w:i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0,9663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Вача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0,2521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Арефинский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0,3566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Казаковский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0,2761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Новосельский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0,4268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Филинский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0,5000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Чулковский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0,3366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Ветлужский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Ветлуга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0,2664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им М.И. Калинина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0,2106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Волыновский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0,1265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Крутцовский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0,0804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Макарьевский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0,1732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Мошкинский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0,2469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Новоуспенский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0,0307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Проновский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0,1727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Туранский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0,0528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lastRenderedPageBreak/>
              <w:t>Вознесенский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Вознесенское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0,2387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Бахтызинский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0,0789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Благодатовский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0,0917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Бутаковский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0,1091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Криушинский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0,1127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Мотызлейский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0,1127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Нарышкинский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0,2188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Полховско-Майданский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0,1476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Сарминский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0,1476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487B20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городской округ Воротынский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1,5211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Воскресенский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Воскресенское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0,2966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Благовещенский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0,0958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Богородский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0,2480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Владимирский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0,1711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Воздвиженский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0,2219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Глуховский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0,2096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Егоровский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0,1419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Капустихинский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0,1086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Нахратовский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0,2219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Нестиарский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0,1009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Староустинский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0,1132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Гагинский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Большеаратский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0,1424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Ветошкинский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0,0758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0,2106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Покровский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0,1030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Ушаковский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0,1322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Юрьевский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0,1209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Володарский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Володарский муниципальный 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0,1363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Володарск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0,3228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Ильиногорск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0,0569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Решетиха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0,1511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Смолино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0,0364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Фролищи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0,0871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Центральный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0,0374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lastRenderedPageBreak/>
              <w:t>Юганец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0,0609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Красная Горка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0,1209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Золинский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0,0589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Ильинский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0,1291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Мулинский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0,1153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Дальнеконстантиновский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Дальнеконстантиновский</w:t>
            </w:r>
            <w:proofErr w:type="spellEnd"/>
            <w:r w:rsidRPr="00AE5D53">
              <w:rPr>
                <w:bCs/>
                <w:i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0,3648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Дальнее Константиново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0,1583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Белозеровский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0,1163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Богоявленский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0,1122</w:t>
            </w:r>
          </w:p>
        </w:tc>
      </w:tr>
      <w:tr w:rsidR="003D74B8" w:rsidRPr="00AE5D53" w:rsidTr="00CB6F2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4B8" w:rsidRPr="00AE5D53" w:rsidRDefault="003D74B8" w:rsidP="00CB6F26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Дубравский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74B8" w:rsidRPr="00AE5D53" w:rsidRDefault="003D74B8" w:rsidP="00CB6F26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0,1701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Кужутский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0,1358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Малопицкий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0,0999</w:t>
            </w:r>
          </w:p>
        </w:tc>
      </w:tr>
      <w:tr w:rsidR="003D74B8" w:rsidRPr="00AE5D53" w:rsidTr="00CB6F2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4B8" w:rsidRPr="00AE5D53" w:rsidRDefault="003D74B8" w:rsidP="00CB6F26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Нижегородский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74B8" w:rsidRPr="00AE5D53" w:rsidRDefault="003D74B8" w:rsidP="00CB6F26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0,0983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Сарлейский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0,1650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Суроватихинский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0,2526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Тепелевский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0,1035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Дивеевский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1,1948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Княгининский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Княгинино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0,1393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Ананьевский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0,2531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Белкинский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0,1834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Возрожденский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0,1522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Соловьевский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0,1296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Ковернинский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1,8833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Краснобаковский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Красные Баки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0,2884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Ветлужский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0,4012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Зубилихинский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0,1383</w:t>
            </w:r>
          </w:p>
        </w:tc>
      </w:tr>
      <w:tr w:rsidR="003D74B8" w:rsidRPr="00AE5D53" w:rsidTr="00CB6F2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4B8" w:rsidRPr="00AE5D53" w:rsidRDefault="003D74B8" w:rsidP="00CB6F26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Прудовский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74B8" w:rsidRPr="00AE5D53" w:rsidRDefault="003D74B8" w:rsidP="00CB6F26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0,1260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Чащихинский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0,4299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Шеманихинский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0,0871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Краснооктябрьский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Краснооктябрьский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0,2208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Большерыбушкинский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0,1650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F87D41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Ендовищ</w:t>
            </w:r>
            <w:r w:rsidR="00F87D41" w:rsidRPr="00AE5D53">
              <w:rPr>
                <w:bCs/>
                <w:iCs/>
                <w:sz w:val="28"/>
                <w:szCs w:val="28"/>
              </w:rPr>
              <w:t>е</w:t>
            </w:r>
            <w:r w:rsidRPr="00AE5D53">
              <w:rPr>
                <w:bCs/>
                <w:iCs/>
                <w:sz w:val="28"/>
                <w:szCs w:val="28"/>
              </w:rPr>
              <w:t>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0,0968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Кечасовский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0,0512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F87D41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lastRenderedPageBreak/>
              <w:t>Ключищ</w:t>
            </w:r>
            <w:r w:rsidR="00F87D41" w:rsidRPr="00AE5D53">
              <w:rPr>
                <w:bCs/>
                <w:iCs/>
                <w:sz w:val="28"/>
                <w:szCs w:val="28"/>
              </w:rPr>
              <w:t>е</w:t>
            </w:r>
            <w:r w:rsidRPr="00AE5D53">
              <w:rPr>
                <w:bCs/>
                <w:iCs/>
                <w:sz w:val="28"/>
                <w:szCs w:val="28"/>
              </w:rPr>
              <w:t>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0,1112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Маресевский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0,0666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Медянский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0,1281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Пошатовский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0,0430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Салганский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0,1783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Саргинский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0,1445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Семеновский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0,0840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Уразовский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0,1916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Чембилеевский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0,1527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Лукояновский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Лукоянов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0,2854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им Степана Разина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0,4345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Большеарский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0,2946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Большемаресьевский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0,2428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Кудеяровский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0,1342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Лопатинский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0,1527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Тольско-Майданский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0,2490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Шандровский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0,1624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Лысковский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2,3352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Городской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1,2747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город Первомайск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0,9079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городской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Перевозский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0,5610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Пильнинский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Пильна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0,2490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Большеандосовский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0,2905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Бортсурманский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0,1670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Деяновский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0,2208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Красногорский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0,2070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Курмышский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0,1844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Медянский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0,3064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Можаров-Майданский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0,3095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Новомочалеевский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0,2869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Петряксинский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0,2341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Тенекаевский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0,3571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Языковский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0,2634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Починковский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1,7614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Семеновский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3,3665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Сергачский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lastRenderedPageBreak/>
              <w:t>Сергач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0,5774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Андреевский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0,1809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Ачкинский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0,1194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Богородский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0,1030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Камкинский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0,1225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Кочко</w:t>
            </w:r>
            <w:proofErr w:type="spellEnd"/>
            <w:r w:rsidRPr="00AE5D53">
              <w:rPr>
                <w:bCs/>
                <w:iCs/>
                <w:sz w:val="28"/>
                <w:szCs w:val="28"/>
              </w:rPr>
              <w:t>-Пожарский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0,0558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Лопатинский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0,1511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Пожарский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0,0523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Староберезовский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0,0594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Толбинский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0,1429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Шубинский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0,0661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Сеченовский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Болтинский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0,1306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Васильевский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0,1204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Верхнеталызинский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0,2905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Кочетовский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0,1178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Красноостровский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0,0769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Мурзицкий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0,0938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0,3479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Сосновский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Сосновское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0,2654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Виткуловский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0,1327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Давыдковский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0,0748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Елизаровский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0,1152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Крутецкий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0,1337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Панинский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0,0948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Рожковский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0,1450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Селитьбинский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0,1240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Яковский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0,1655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Спасский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Базловский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0,0871</w:t>
            </w:r>
          </w:p>
        </w:tc>
      </w:tr>
      <w:tr w:rsidR="003D74B8" w:rsidRPr="00AE5D53" w:rsidTr="00CB6F2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4B8" w:rsidRPr="00AE5D53" w:rsidRDefault="003D74B8" w:rsidP="00CB6F26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Вазьянский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74B8" w:rsidRPr="00AE5D53" w:rsidRDefault="003D74B8" w:rsidP="00CB6F26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0,1804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Высокоосельский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0,1670</w:t>
            </w:r>
          </w:p>
        </w:tc>
      </w:tr>
      <w:tr w:rsidR="003D74B8" w:rsidRPr="00AE5D53" w:rsidTr="00CB6F2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4B8" w:rsidRPr="00AE5D53" w:rsidRDefault="003D74B8" w:rsidP="00CB6F26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Красноватрасский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74B8" w:rsidRPr="00AE5D53" w:rsidRDefault="003D74B8" w:rsidP="00CB6F26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0,2756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Маклаковский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0,2044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Спасский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0,1578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Турбанский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0,0600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Тонкинский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lastRenderedPageBreak/>
              <w:t>Тонкино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0,4171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Бердниковский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0,1675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Большесодомовский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0,1506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Вязовский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0,1148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Пакалевский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0,1962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Тоншаевский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1,4991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Уренский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2,0253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город Чкаловск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2,2189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Шарангский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Шаранга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0,2536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Большерудкинский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0,1353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Большеустинский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0,0640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Кушнурский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0,0635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Роженцовский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0,1885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Старорудкинский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0,0922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Черномужский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0,1358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Щенниковский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0,1281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Шатковский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D74B8" w:rsidRPr="00AE5D53" w:rsidTr="00CB6F2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4B8" w:rsidRPr="00AE5D53" w:rsidRDefault="003D74B8" w:rsidP="00CB6F26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Лесогорск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74B8" w:rsidRPr="00AE5D53" w:rsidRDefault="003D74B8" w:rsidP="00CB6F26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0,1342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Шатки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0,2177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Архангельский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0,1491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Кержемокский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0,0881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Костянский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0,2203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Красноборский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0,0697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Светлогорский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0,1404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Силинский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0,1025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Смирновский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0,1670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Староиванцевский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0,0461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Шараповский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0,1281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город Шахунья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1,9259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Городской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2,9183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город Арзамас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1,0554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AE5D53">
              <w:rPr>
                <w:b/>
                <w:bCs/>
                <w:sz w:val="28"/>
                <w:szCs w:val="28"/>
              </w:rPr>
              <w:t>Балахнинский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1,9428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Богородский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2,9546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город Бор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5,7668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город Выкса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2,2988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Городецкий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Городецкий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1,6016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lastRenderedPageBreak/>
              <w:t>Городец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0,5682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Заволжье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0,3689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Первомайский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0,0840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Бриляковский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0,2070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Зиняковский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0,3192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Ковригинский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0,0922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Кумохинский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0,2259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Николо-Погостинский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0,3243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Смиркинский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0,0871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Смольковский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0,2531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Тимирязевский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0,1706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Федуринский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0,2152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iCs/>
                <w:sz w:val="28"/>
                <w:szCs w:val="28"/>
              </w:rPr>
              <w:t xml:space="preserve">Городской округ город </w:t>
            </w:r>
            <w:r w:rsidRPr="00AE5D53">
              <w:rPr>
                <w:b/>
                <w:bCs/>
                <w:sz w:val="28"/>
                <w:szCs w:val="28"/>
              </w:rPr>
              <w:t>Дзержинск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1,1246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Кстовский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Кстовский</w:t>
            </w:r>
            <w:proofErr w:type="spellEnd"/>
            <w:r w:rsidRPr="00AE5D53">
              <w:rPr>
                <w:bCs/>
                <w:iCs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0,7577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Кстово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0,5287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Афонинский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0,1424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Безводнинский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0,2778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Ближнеборисовский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0,1030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Большеельнинский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0,2116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Большемокринский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0,1906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Запрудновский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0,2623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Новоликеевский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0,1296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Прокошевский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0,1383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Работкинский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0,2152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Ройкинский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0,1214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Слободской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0,1035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Чернухинский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0,2398</w:t>
            </w:r>
          </w:p>
        </w:tc>
      </w:tr>
      <w:tr w:rsidR="003D74B8" w:rsidRPr="00AE5D53" w:rsidTr="00CB6F2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4B8" w:rsidRPr="00AE5D53" w:rsidRDefault="003D74B8" w:rsidP="00CB6F26">
            <w:pPr>
              <w:spacing w:after="0"/>
              <w:rPr>
                <w:bCs/>
                <w:iCs/>
                <w:sz w:val="28"/>
                <w:szCs w:val="28"/>
              </w:rPr>
            </w:pPr>
            <w:proofErr w:type="spellStart"/>
            <w:r w:rsidRPr="00AE5D53">
              <w:rPr>
                <w:bCs/>
                <w:iCs/>
                <w:sz w:val="28"/>
                <w:szCs w:val="28"/>
              </w:rPr>
              <w:t>Чернышихинский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74B8" w:rsidRPr="00AE5D53" w:rsidRDefault="003D74B8" w:rsidP="00CB6F26">
            <w:pPr>
              <w:spacing w:after="0"/>
              <w:jc w:val="center"/>
              <w:rPr>
                <w:bCs/>
                <w:iCs/>
                <w:sz w:val="28"/>
                <w:szCs w:val="28"/>
              </w:rPr>
            </w:pPr>
            <w:r w:rsidRPr="00AE5D53">
              <w:rPr>
                <w:bCs/>
                <w:iCs/>
                <w:sz w:val="28"/>
                <w:szCs w:val="28"/>
              </w:rPr>
              <w:t>0,0999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город Кулебаки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1,5057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Муниципальный округ Павловский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3,3696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город Нижний Новгород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7,9776</w:t>
            </w:r>
          </w:p>
        </w:tc>
      </w:tr>
      <w:tr w:rsidR="007103BB" w:rsidRPr="00AE5D53" w:rsidTr="00893306">
        <w:trPr>
          <w:trHeight w:val="3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3BB" w:rsidRPr="00AE5D53" w:rsidRDefault="007103BB" w:rsidP="00A3174F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Городской округ город Саров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03BB" w:rsidRPr="00AE5D53" w:rsidRDefault="007103BB" w:rsidP="00A3174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1,1661</w:t>
            </w:r>
          </w:p>
        </w:tc>
      </w:tr>
    </w:tbl>
    <w:p w:rsidR="0057173E" w:rsidRPr="00AE5D53" w:rsidRDefault="0057173E" w:rsidP="00EF76CC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6CC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EF76CC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57E57-25A1-4606-B05B-CFBE6DBE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2021-10-25T12:18:00Z</dcterms:created>
  <dcterms:modified xsi:type="dcterms:W3CDTF">2021-10-25T12:21:00Z</dcterms:modified>
</cp:coreProperties>
</file>